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v6e3lnsomrc2" w:id="0"/>
    <w:bookmarkEnd w:id="0"/>
    <w:p w:rsidR="00000000" w:rsidDel="00000000" w:rsidP="00000000" w:rsidRDefault="00000000" w:rsidRPr="00000000" w14:paraId="00000001">
      <w:pPr>
        <w:pStyle w:val="Heading1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QUADRO ECONOMICO DELL’INTERVENTO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Rifacimento spogliatoi – Impianto sportivo “Palaverde”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Comune di Passirano (BS)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dgegpvyuibgu" w:id="1"/>
    <w:bookmarkEnd w:id="1"/>
    <w:p w:rsidR="00000000" w:rsidDel="00000000" w:rsidP="00000000" w:rsidRDefault="00000000" w:rsidRPr="00000000" w14:paraId="00000004">
      <w:pPr>
        <w:pStyle w:val="Heading2"/>
        <w:rPr/>
      </w:pPr>
      <w:r w:rsidDel="00000000" w:rsidR="00000000" w:rsidRPr="00000000">
        <w:rPr>
          <w:rtl w:val="0"/>
        </w:rPr>
        <w:t xml:space="preserve">1. Premessa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presente Quadro Economico è redatto al fine di rappresentare il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costo complessivo dell’investimento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 modo coerente con: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il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Computo Metrico Estimativo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la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Bozza di Convenzione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il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PEF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i documenti economico‑finanziari già prodotti;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le richieste istruttorie dell’Amministrazione Comunale.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quadro include, oltre ai lavori, le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voci accessorie standard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(oneri di sicurezza stimati, spese tecniche, imprevisti e IVA), così da determinare il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totale investimento complessivo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già richiamato negli altri elaborati.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7pjkg1qt6nkr" w:id="2"/>
    <w:bookmarkEnd w:id="2"/>
    <w:p w:rsidR="00000000" w:rsidDel="00000000" w:rsidP="00000000" w:rsidRDefault="00000000" w:rsidRPr="00000000" w14:paraId="0000000C">
      <w:pPr>
        <w:pStyle w:val="Heading2"/>
        <w:rPr/>
      </w:pPr>
      <w:r w:rsidDel="00000000" w:rsidR="00000000" w:rsidRPr="00000000">
        <w:rPr>
          <w:rtl w:val="0"/>
        </w:rPr>
        <w:t xml:space="preserve">2. Quadro Economico di Sintesi</w:t>
      </w:r>
    </w:p>
    <w:tbl>
      <w:tblPr>
        <w:tblStyle w:val="Table1"/>
        <w:tblW w:w="9972.0" w:type="dxa"/>
        <w:jc w:val="left"/>
        <w:tblLayout w:type="fixed"/>
        <w:tblLook w:val="0020"/>
      </w:tblPr>
      <w:tblGrid>
        <w:gridCol w:w="2991"/>
        <w:gridCol w:w="3989"/>
        <w:gridCol w:w="2992"/>
        <w:tblGridChange w:id="0">
          <w:tblGrid>
            <w:gridCol w:w="2991"/>
            <w:gridCol w:w="3989"/>
            <w:gridCol w:w="2992"/>
          </w:tblGrid>
        </w:tblGridChange>
      </w:tblGrid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Voce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righ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Importo (€)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 Lavori a base di computo metrico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righ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30.946,86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 Computo Metrico Estimativo – IVA esclusa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B. Oneri per la sicurezza (3,13%)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righ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968,64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Stima prudenziale su lavori; saranno dettagliati nel PSC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C. Spese tecniche (12%)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righ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3.713,62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Progettazione, coordinamento, supporto tecnico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D. Imprevisti (5%)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righ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1.547,34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Quota prudenziale per varianti non sostanziali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E. IVA (22% sui lavori)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righ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6.808,31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Applicata alla voce 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TOTALE INVESTIMENTO COMPLESSIVO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righ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43.984,77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36" w:line="240" w:lineRule="auto"/>
              <w:ind w:left="0" w:right="0" w:firstLine="0"/>
              <w:jc w:val="left"/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ptos" w:cs="Aptos" w:eastAsia="Aptos" w:hAnsi="Apto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Importo di riferimento per tutti i documenti</w:t>
            </w:r>
          </w:p>
        </w:tc>
      </w:tr>
    </w:tbl>
    <w:p w:rsidR="00000000" w:rsidDel="00000000" w:rsidP="00000000" w:rsidRDefault="00000000" w:rsidRPr="00000000" w14:paraId="0000002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cl46ka66qpxt" w:id="3"/>
    <w:bookmarkEnd w:id="3"/>
    <w:p w:rsidR="00000000" w:rsidDel="00000000" w:rsidP="00000000" w:rsidRDefault="00000000" w:rsidRPr="00000000" w14:paraId="00000023">
      <w:pPr>
        <w:pStyle w:val="Heading2"/>
        <w:rPr/>
      </w:pPr>
      <w:r w:rsidDel="00000000" w:rsidR="00000000" w:rsidRPr="00000000">
        <w:rPr>
          <w:rtl w:val="0"/>
        </w:rPr>
        <w:t xml:space="preserve">3. Coerenza con la documentazione di progetto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L’importo complessivo di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€ 43.984,77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è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coerente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con quanto indicato nella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Bozza di Convenzione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è compatibile con il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PEF a 15 anni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che prevede la copertura integrale dell’investimento tramite la gestione;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giustifica la durata della concessione richiesta;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rappresenta l’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impegno economico reale e completo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assunto dal soggetto gestore.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computo metrico rimane il riferimento tecnico‑estimativo per i lavori, mentre il presente quadro economico rappresenta la </w:t>
      </w:r>
      <w:r w:rsidDel="00000000" w:rsidR="00000000" w:rsidRPr="00000000">
        <w:rPr>
          <w:rFonts w:ascii="Aptos" w:cs="Aptos" w:eastAsia="Aptos" w:hAnsi="Aptos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visione finanziaria complessiva dell’intervento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80" w:before="18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200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56"/>
      <w:szCs w:val="56"/>
    </w:rPr>
  </w:style>
  <w:style w:type="paragraph" w:styleId="Titolo7">
    <w:name w:val="heading 7"/>
    <w:basedOn w:val="Normale"/>
    <w:next w:val="Corpotesto"/>
    <w:link w:val="Titolo7Carattere"/>
    <w:uiPriority w:val="9"/>
    <w:semiHidden w:val="1"/>
    <w:unhideWhenUsed w:val="1"/>
    <w:qFormat w:val="1"/>
    <w:rsid w:val="00A10FD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Corpotesto"/>
    <w:link w:val="Titolo8Carattere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Corpotesto"/>
    <w:link w:val="Titolo9Carattere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Corpotesto">
    <w:name w:val="Body Text"/>
    <w:basedOn w:val="Normale"/>
    <w:qFormat w:val="1"/>
    <w:pPr>
      <w:spacing w:after="180" w:before="180"/>
    </w:pPr>
  </w:style>
  <w:style w:type="paragraph" w:styleId="FirstParagraph" w:customStyle="1">
    <w:name w:val="First Paragraph"/>
    <w:basedOn w:val="Corpotesto"/>
    <w:next w:val="Corpotesto"/>
    <w:qFormat w:val="1"/>
  </w:style>
  <w:style w:type="paragraph" w:styleId="Compact" w:customStyle="1">
    <w:name w:val="Compact"/>
    <w:basedOn w:val="Corpotesto"/>
    <w:qFormat w:val="1"/>
    <w:pPr>
      <w:spacing w:after="36" w:before="36"/>
    </w:pPr>
  </w:style>
  <w:style w:type="character" w:styleId="TitoloCarattere" w:customStyle="1">
    <w:name w:val="Titolo Carattere"/>
    <w:basedOn w:val="Carpredefinitoparagrafo"/>
    <w:link w:val="Titolo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A10FD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uthor" w:customStyle="1">
    <w:name w:val="Author"/>
    <w:next w:val="Corpotesto"/>
    <w:qFormat w:val="1"/>
    <w:pPr>
      <w:keepNext w:val="1"/>
      <w:keepLines w:val="1"/>
      <w:jc w:val="center"/>
    </w:pPr>
  </w:style>
  <w:style w:type="paragraph" w:styleId="Data">
    <w:name w:val="Date"/>
    <w:next w:val="Corpotesto"/>
    <w:qFormat w:val="1"/>
    <w:pPr>
      <w:keepNext w:val="1"/>
      <w:keepLines w:val="1"/>
      <w:jc w:val="center"/>
    </w:pPr>
  </w:style>
  <w:style w:type="paragraph" w:styleId="AbstractTitle" w:customStyle="1">
    <w:name w:val="Abstract Title"/>
    <w:basedOn w:val="Normale"/>
    <w:next w:val="Abstract"/>
    <w:qFormat w:val="1"/>
    <w:pPr>
      <w:keepNext w:val="1"/>
      <w:keepLines w:val="1"/>
      <w:spacing w:after="0" w:before="300"/>
      <w:jc w:val="center"/>
    </w:pPr>
    <w:rPr>
      <w:b w:val="1"/>
      <w:sz w:val="20"/>
      <w:szCs w:val="20"/>
    </w:rPr>
  </w:style>
  <w:style w:type="paragraph" w:styleId="Abstract" w:customStyle="1">
    <w:name w:val="Abstract"/>
    <w:basedOn w:val="Normale"/>
    <w:next w:val="Corpotesto"/>
    <w:qFormat w:val="1"/>
    <w:pPr>
      <w:keepNext w:val="1"/>
      <w:keepLines w:val="1"/>
      <w:spacing w:after="300" w:before="100"/>
    </w:pPr>
    <w:rPr>
      <w:sz w:val="20"/>
      <w:szCs w:val="20"/>
    </w:rPr>
  </w:style>
  <w:style w:type="paragraph" w:styleId="Bibliografia">
    <w:name w:val="Bibliography"/>
    <w:basedOn w:val="Normale"/>
    <w:qFormat w:val="1"/>
  </w:style>
  <w:style w:type="character" w:styleId="Titolo1Carattere" w:customStyle="1">
    <w:name w:val="Titolo 1 Carattere"/>
    <w:basedOn w:val="Carpredefinitoparagrafo"/>
    <w:link w:val="Titolo1"/>
    <w:uiPriority w:val="9"/>
    <w:rsid w:val="00A10FD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A10FD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A10FD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A10FD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A10FD9"/>
    <w:rPr>
      <w:rFonts w:cstheme="majorBidi" w:eastAsiaTheme="majorEastAsia"/>
      <w:color w:val="0f4761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A10FD9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A10FD9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A10FD9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A10FD9"/>
    <w:rPr>
      <w:rFonts w:cstheme="majorBidi" w:eastAsiaTheme="majorEastAsia"/>
      <w:color w:val="272727" w:themeColor="text1" w:themeTint="0000D8"/>
    </w:rPr>
  </w:style>
  <w:style w:type="paragraph" w:styleId="Testodelblocco">
    <w:name w:val="Block Text"/>
    <w:basedOn w:val="Corpotesto"/>
    <w:next w:val="Corpotesto"/>
    <w:uiPriority w:val="9"/>
    <w:unhideWhenUsed w:val="1"/>
    <w:qFormat w:val="1"/>
    <w:pPr>
      <w:spacing w:after="100" w:before="100"/>
      <w:ind w:left="480" w:right="480"/>
    </w:pPr>
  </w:style>
  <w:style w:type="paragraph" w:styleId="Testonotaapidipagina">
    <w:name w:val="footnote text"/>
    <w:basedOn w:val="Normale"/>
    <w:uiPriority w:val="9"/>
    <w:unhideWhenUsed w:val="1"/>
    <w:qFormat w:val="1"/>
  </w:style>
  <w:style w:type="paragraph" w:styleId="FootnoteBlockText" w:customStyle="1">
    <w:name w:val="Footnote Block Text"/>
    <w:basedOn w:val="Testonotaapidipagina"/>
    <w:next w:val="Testonotaapidipagina"/>
    <w:uiPriority w:val="9"/>
    <w:unhideWhenUsed w:val="1"/>
    <w:qFormat w:val="1"/>
    <w:pPr>
      <w:spacing w:after="100" w:before="100"/>
      <w:ind w:left="480" w:right="480"/>
    </w:pPr>
  </w:style>
  <w:style w:type="table" w:styleId="Table" w:customStyle="1">
    <w:name w:val="Table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tblPr>
        <w:jc w:val="left"/>
      </w:tblPr>
      <w:trPr>
        <w:jc w:val="left"/>
      </w:trPr>
      <w:tcPr>
        <w:tcBorders>
          <w:bottom w:color="auto" w:space="0" w:sz="0" w:val="single"/>
        </w:tcBorders>
        <w:vAlign w:val="bottom"/>
      </w:tcPr>
    </w:tblStylePr>
  </w:style>
  <w:style w:type="paragraph" w:styleId="DefinitionTerm" w:customStyle="1">
    <w:name w:val="Definition Term"/>
    <w:basedOn w:val="Normale"/>
    <w:next w:val="Definition"/>
    <w:pPr>
      <w:keepNext w:val="1"/>
      <w:keepLines w:val="1"/>
      <w:spacing w:after="0"/>
    </w:pPr>
    <w:rPr>
      <w:b w:val="1"/>
    </w:rPr>
  </w:style>
  <w:style w:type="paragraph" w:styleId="Definition" w:customStyle="1">
    <w:name w:val="Definition"/>
    <w:basedOn w:val="Normale"/>
  </w:style>
  <w:style w:type="paragraph" w:styleId="Didascalia">
    <w:name w:val="caption"/>
    <w:basedOn w:val="Normale"/>
    <w:link w:val="DidascaliaCarattere"/>
    <w:pPr>
      <w:spacing w:after="120"/>
    </w:pPr>
    <w:rPr>
      <w:i w:val="1"/>
    </w:rPr>
  </w:style>
  <w:style w:type="paragraph" w:styleId="TableCaption" w:customStyle="1">
    <w:name w:val="Table Caption"/>
    <w:basedOn w:val="Didascalia"/>
    <w:pPr>
      <w:keepNext w:val="1"/>
    </w:pPr>
  </w:style>
  <w:style w:type="paragraph" w:styleId="ImageCaption" w:customStyle="1">
    <w:name w:val="Image Caption"/>
    <w:basedOn w:val="Didascalia"/>
  </w:style>
  <w:style w:type="paragraph" w:styleId="Figure" w:customStyle="1">
    <w:name w:val="Figure"/>
    <w:basedOn w:val="Normale"/>
  </w:style>
  <w:style w:type="paragraph" w:styleId="CaptionedFigure" w:customStyle="1">
    <w:name w:val="Captioned Figure"/>
    <w:basedOn w:val="Figure"/>
    <w:pPr>
      <w:keepNext w:val="1"/>
    </w:pPr>
  </w:style>
  <w:style w:type="character" w:styleId="DidascaliaCarattere" w:customStyle="1">
    <w:name w:val="Didascalia Carattere"/>
    <w:basedOn w:val="Carpredefinitoparagrafo"/>
    <w:link w:val="Didascalia"/>
  </w:style>
  <w:style w:type="character" w:styleId="VerbatimChar" w:customStyle="1">
    <w:name w:val="Verbatim Char"/>
    <w:basedOn w:val="DidascaliaCarattere"/>
    <w:link w:val="SourceCode"/>
    <w:rPr>
      <w:rFonts w:ascii="Consolas" w:hAnsi="Consolas"/>
      <w:sz w:val="22"/>
    </w:rPr>
  </w:style>
  <w:style w:type="character" w:styleId="SectionNumber" w:customStyle="1">
    <w:name w:val="Section Number"/>
    <w:basedOn w:val="DidascaliaCarattere"/>
  </w:style>
  <w:style w:type="character" w:styleId="Rimandonotaapidipagina">
    <w:name w:val="footnote reference"/>
    <w:basedOn w:val="DidascaliaCarattere"/>
    <w:rPr>
      <w:vertAlign w:val="superscript"/>
    </w:rPr>
  </w:style>
  <w:style w:type="character" w:styleId="Collegamentoipertestuale">
    <w:name w:val="Hyperlink"/>
    <w:basedOn w:val="DidascaliaCarattere"/>
    <w:rPr>
      <w:color w:val="156082" w:themeColor="accent1"/>
    </w:rPr>
  </w:style>
  <w:style w:type="paragraph" w:styleId="Titolosommario">
    <w:name w:val="TOC Heading"/>
    <w:basedOn w:val="Titolo1"/>
    <w:next w:val="Corpotesto"/>
    <w:uiPriority w:val="39"/>
    <w:unhideWhenUsed w:val="1"/>
    <w:qFormat w:val="1"/>
    <w:pPr>
      <w:spacing w:before="240" w:line="259" w:lineRule="auto"/>
      <w:outlineLvl w:val="9"/>
    </w:pPr>
  </w:style>
  <w:style w:type="paragraph" w:styleId="SourceCode" w:customStyle="1">
    <w:name w:val="Source Code"/>
    <w:basedOn w:val="Normale"/>
    <w:link w:val="VerbatimChar"/>
    <w:pPr>
      <w:wordWrap w:val="0"/>
    </w:pPr>
  </w:style>
  <w:style w:type="character" w:styleId="KeywordTok" w:customStyle="1">
    <w:name w:val="KeywordTok"/>
    <w:basedOn w:val="VerbatimChar"/>
    <w:rPr>
      <w:rFonts w:ascii="Consolas" w:hAnsi="Consolas"/>
      <w:b w:val="1"/>
      <w:color w:val="007020"/>
      <w:sz w:val="22"/>
    </w:rPr>
  </w:style>
  <w:style w:type="character" w:styleId="DataTypeTok" w:customStyle="1">
    <w:name w:val="DataTypeTok"/>
    <w:basedOn w:val="VerbatimChar"/>
    <w:rPr>
      <w:rFonts w:ascii="Consolas" w:hAnsi="Consolas"/>
      <w:color w:val="902000"/>
      <w:sz w:val="22"/>
    </w:rPr>
  </w:style>
  <w:style w:type="character" w:styleId="DecValTok" w:customStyle="1">
    <w:name w:val="DecValTok"/>
    <w:basedOn w:val="VerbatimChar"/>
    <w:rPr>
      <w:rFonts w:ascii="Consolas" w:hAnsi="Consolas"/>
      <w:color w:val="40a070"/>
      <w:sz w:val="22"/>
    </w:rPr>
  </w:style>
  <w:style w:type="character" w:styleId="BaseNTok" w:customStyle="1">
    <w:name w:val="BaseNTok"/>
    <w:basedOn w:val="VerbatimChar"/>
    <w:rPr>
      <w:rFonts w:ascii="Consolas" w:hAnsi="Consolas"/>
      <w:color w:val="40a070"/>
      <w:sz w:val="22"/>
    </w:rPr>
  </w:style>
  <w:style w:type="character" w:styleId="FloatTok" w:customStyle="1">
    <w:name w:val="FloatTok"/>
    <w:basedOn w:val="VerbatimChar"/>
    <w:rPr>
      <w:rFonts w:ascii="Consolas" w:hAnsi="Consolas"/>
      <w:color w:val="40a070"/>
      <w:sz w:val="22"/>
    </w:rPr>
  </w:style>
  <w:style w:type="character" w:styleId="ConstantTok" w:customStyle="1">
    <w:name w:val="ConstantTok"/>
    <w:basedOn w:val="VerbatimChar"/>
    <w:rPr>
      <w:rFonts w:ascii="Consolas" w:hAnsi="Consolas"/>
      <w:color w:val="880000"/>
      <w:sz w:val="22"/>
    </w:rPr>
  </w:style>
  <w:style w:type="character" w:styleId="CharTok" w:customStyle="1">
    <w:name w:val="CharTok"/>
    <w:basedOn w:val="VerbatimChar"/>
    <w:rPr>
      <w:rFonts w:ascii="Consolas" w:hAnsi="Consolas"/>
      <w:color w:val="4070a0"/>
      <w:sz w:val="22"/>
    </w:rPr>
  </w:style>
  <w:style w:type="character" w:styleId="SpecialCharTok" w:customStyle="1">
    <w:name w:val="SpecialCharTok"/>
    <w:basedOn w:val="VerbatimChar"/>
    <w:rPr>
      <w:rFonts w:ascii="Consolas" w:hAnsi="Consolas"/>
      <w:color w:val="4070a0"/>
      <w:sz w:val="22"/>
    </w:rPr>
  </w:style>
  <w:style w:type="character" w:styleId="StringTok" w:customStyle="1">
    <w:name w:val="StringTok"/>
    <w:basedOn w:val="VerbatimChar"/>
    <w:rPr>
      <w:rFonts w:ascii="Consolas" w:hAnsi="Consolas"/>
      <w:color w:val="4070a0"/>
      <w:sz w:val="22"/>
    </w:rPr>
  </w:style>
  <w:style w:type="character" w:styleId="VerbatimStringTok" w:customStyle="1">
    <w:name w:val="VerbatimStringTok"/>
    <w:basedOn w:val="VerbatimChar"/>
    <w:rPr>
      <w:rFonts w:ascii="Consolas" w:hAnsi="Consolas"/>
      <w:color w:val="4070a0"/>
      <w:sz w:val="22"/>
    </w:rPr>
  </w:style>
  <w:style w:type="character" w:styleId="SpecialStringTok" w:customStyle="1">
    <w:name w:val="SpecialStringTok"/>
    <w:basedOn w:val="VerbatimChar"/>
    <w:rPr>
      <w:rFonts w:ascii="Consolas" w:hAnsi="Consolas"/>
      <w:color w:val="bb6688"/>
      <w:sz w:val="22"/>
    </w:rPr>
  </w:style>
  <w:style w:type="character" w:styleId="ImportTok" w:customStyle="1">
    <w:name w:val="ImportTok"/>
    <w:basedOn w:val="VerbatimChar"/>
    <w:rPr>
      <w:rFonts w:ascii="Consolas" w:hAnsi="Consolas"/>
      <w:b w:val="1"/>
      <w:color w:val="008000"/>
      <w:sz w:val="22"/>
    </w:rPr>
  </w:style>
  <w:style w:type="character" w:styleId="CommentTok" w:customStyle="1">
    <w:name w:val="CommentTok"/>
    <w:basedOn w:val="VerbatimChar"/>
    <w:rPr>
      <w:rFonts w:ascii="Consolas" w:hAnsi="Consolas"/>
      <w:i w:val="1"/>
      <w:color w:val="60a0b0"/>
      <w:sz w:val="22"/>
    </w:rPr>
  </w:style>
  <w:style w:type="character" w:styleId="DocumentationTok" w:customStyle="1">
    <w:name w:val="DocumentationTok"/>
    <w:basedOn w:val="VerbatimChar"/>
    <w:rPr>
      <w:rFonts w:ascii="Consolas" w:hAnsi="Consolas"/>
      <w:i w:val="1"/>
      <w:color w:val="ba2121"/>
      <w:sz w:val="22"/>
    </w:rPr>
  </w:style>
  <w:style w:type="character" w:styleId="AnnotationTok" w:customStyle="1">
    <w:name w:val="Annot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CommentVarTok" w:customStyle="1">
    <w:name w:val="CommentVar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OtherTok" w:customStyle="1">
    <w:name w:val="OtherTok"/>
    <w:basedOn w:val="VerbatimChar"/>
    <w:rPr>
      <w:rFonts w:ascii="Consolas" w:hAnsi="Consolas"/>
      <w:color w:val="007020"/>
      <w:sz w:val="22"/>
    </w:rPr>
  </w:style>
  <w:style w:type="character" w:styleId="FunctionTok" w:customStyle="1">
    <w:name w:val="FunctionTok"/>
    <w:basedOn w:val="VerbatimChar"/>
    <w:rPr>
      <w:rFonts w:ascii="Consolas" w:hAnsi="Consolas"/>
      <w:color w:val="06287e"/>
      <w:sz w:val="22"/>
    </w:rPr>
  </w:style>
  <w:style w:type="character" w:styleId="VariableTok" w:customStyle="1">
    <w:name w:val="VariableTok"/>
    <w:basedOn w:val="VerbatimChar"/>
    <w:rPr>
      <w:rFonts w:ascii="Consolas" w:hAnsi="Consolas"/>
      <w:color w:val="19177c"/>
      <w:sz w:val="22"/>
    </w:rPr>
  </w:style>
  <w:style w:type="character" w:styleId="ControlFlowTok" w:customStyle="1">
    <w:name w:val="ControlFlowTok"/>
    <w:basedOn w:val="VerbatimChar"/>
    <w:rPr>
      <w:rFonts w:ascii="Consolas" w:hAnsi="Consolas"/>
      <w:b w:val="1"/>
      <w:color w:val="007020"/>
      <w:sz w:val="22"/>
    </w:rPr>
  </w:style>
  <w:style w:type="character" w:styleId="OperatorTok" w:customStyle="1">
    <w:name w:val="OperatorTok"/>
    <w:basedOn w:val="VerbatimChar"/>
    <w:rPr>
      <w:rFonts w:ascii="Consolas" w:hAnsi="Consolas"/>
      <w:color w:val="666666"/>
      <w:sz w:val="22"/>
    </w:rPr>
  </w:style>
  <w:style w:type="character" w:styleId="BuiltInTok" w:customStyle="1">
    <w:name w:val="BuiltInTok"/>
    <w:basedOn w:val="VerbatimChar"/>
    <w:rPr>
      <w:rFonts w:ascii="Consolas" w:hAnsi="Consolas"/>
      <w:color w:val="008000"/>
      <w:sz w:val="22"/>
    </w:rPr>
  </w:style>
  <w:style w:type="character" w:styleId="ExtensionTok" w:customStyle="1">
    <w:name w:val="ExtensionTok"/>
    <w:basedOn w:val="VerbatimChar"/>
    <w:rPr>
      <w:rFonts w:ascii="Consolas" w:hAnsi="Consolas"/>
      <w:sz w:val="22"/>
    </w:rPr>
  </w:style>
  <w:style w:type="character" w:styleId="PreprocessorTok" w:customStyle="1">
    <w:name w:val="PreprocessorTok"/>
    <w:basedOn w:val="VerbatimChar"/>
    <w:rPr>
      <w:rFonts w:ascii="Consolas" w:hAnsi="Consolas"/>
      <w:color w:val="bc7a00"/>
      <w:sz w:val="22"/>
    </w:rPr>
  </w:style>
  <w:style w:type="character" w:styleId="AttributeTok" w:customStyle="1">
    <w:name w:val="AttributeTok"/>
    <w:basedOn w:val="VerbatimChar"/>
    <w:rPr>
      <w:rFonts w:ascii="Consolas" w:hAnsi="Consolas"/>
      <w:color w:val="7d9029"/>
      <w:sz w:val="22"/>
    </w:rPr>
  </w:style>
  <w:style w:type="character" w:styleId="RegionMarkerTok" w:customStyle="1">
    <w:name w:val="RegionMarkerTok"/>
    <w:basedOn w:val="VerbatimChar"/>
    <w:rPr>
      <w:rFonts w:ascii="Consolas" w:hAnsi="Consolas"/>
      <w:sz w:val="22"/>
    </w:rPr>
  </w:style>
  <w:style w:type="character" w:styleId="InformationTok" w:customStyle="1">
    <w:name w:val="Inform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WarningTok" w:customStyle="1">
    <w:name w:val="Warning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AlertTok" w:customStyle="1">
    <w:name w:val="AlertTok"/>
    <w:basedOn w:val="VerbatimChar"/>
    <w:rPr>
      <w:rFonts w:ascii="Consolas" w:hAnsi="Consolas"/>
      <w:b w:val="1"/>
      <w:color w:val="ff0000"/>
      <w:sz w:val="22"/>
    </w:rPr>
  </w:style>
  <w:style w:type="character" w:styleId="ErrorTok" w:customStyle="1">
    <w:name w:val="ErrorTok"/>
    <w:basedOn w:val="VerbatimChar"/>
    <w:rPr>
      <w:rFonts w:ascii="Consolas" w:hAnsi="Consolas"/>
      <w:b w:val="1"/>
      <w:color w:val="ff0000"/>
      <w:sz w:val="22"/>
    </w:rPr>
  </w:style>
  <w:style w:type="character" w:styleId="NormalTok" w:customStyle="1">
    <w:name w:val="NormalTok"/>
    <w:basedOn w:val="VerbatimChar"/>
    <w:rPr>
      <w:rFonts w:ascii="Consolas" w:hAnsi="Consolas"/>
      <w:sz w:val="22"/>
    </w:rPr>
  </w:style>
  <w:style w:type="paragraph" w:styleId="Subtitle">
    <w:name w:val="Sub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Row">
      <w:tcPr>
        <w:tcBorders>
          <w:bottom w:color="000000" w:space="0" w:sz="0" w:val="nil"/>
        </w:tcBorders>
        <w:vAlign w:val="bottom"/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crwGAlIXY9cIGB+9lM6ZpsbqmQ==">CgMxLjAyD2lkLnY2ZTNsbnNvbXJjMjIPaWQuZGdlZ3B2eXVpYmd1Mg9pZC43cGprZzFxdDZua3IyD2lkLmNsNDZrYTY2cXB4dDgAciExSURiS3F4WXpZMm1NeWlLR0FUS3lFMFcwTUxqaEo2dHM=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2025-12-16T07:28:00Z</dcterms:created>
  <dc:creator>Paola Perani</dc:creator>
</cp:coreProperties>
</file>